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E7A" w:rsidRPr="009763E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</w:pPr>
      <w:r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СПЕЦИФИКАЦИЈА ЈНОП </w:t>
      </w:r>
      <w:r w:rsidR="009763E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2</w:t>
      </w:r>
      <w:r w:rsidR="00E62B9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5</w:t>
      </w:r>
      <w:r w:rsidR="009763E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/202</w:t>
      </w:r>
      <w:r w:rsidR="00E62B9F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sr-Cyrl-RS" w:eastAsia="ar-SA"/>
        </w:rPr>
        <w:t>5</w:t>
      </w:r>
    </w:p>
    <w:p w:rsid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>Прило</w:t>
      </w:r>
      <w:r w:rsidRPr="00B45E7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eastAsia="ar-SA"/>
        </w:rPr>
        <w:t>зи</w:t>
      </w:r>
      <w:r w:rsidRPr="00B45E7A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lang w:val="ru-RU" w:eastAsia="ar-SA"/>
        </w:rPr>
        <w:t xml:space="preserve">: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1 — мерно место Српско народно позориште, Позоришни трг 1, Нови Сад, ЕД број 1410159038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1276"/>
        <w:gridCol w:w="1168"/>
        <w:gridCol w:w="1533"/>
        <w:gridCol w:w="20"/>
        <w:gridCol w:w="1581"/>
        <w:gridCol w:w="60"/>
        <w:gridCol w:w="60"/>
        <w:gridCol w:w="60"/>
        <w:gridCol w:w="60"/>
        <w:gridCol w:w="60"/>
      </w:tblGrid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E62B9F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E62B9F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E62B9F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6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 на основу  потрошње из претходне године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Виша тарифа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Нижа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kWh)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220225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9179A4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210225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7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9179A4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230225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9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9179A4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300225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2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0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9179A4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9179A4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90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7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9179A4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217225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9179A4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32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295225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</w:t>
            </w:r>
            <w:r w:rsidR="00B45E7A"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9179A4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315225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9179A4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245225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20</w:t>
            </w:r>
            <w:r w:rsidR="00B45E7A"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9179A4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220225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0000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9179A4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225225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8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5000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9179A4" w:rsidRDefault="00B45E7A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</w:t>
            </w:r>
            <w:r w:rsidR="009179A4">
              <w:rPr>
                <w:rFonts w:ascii="Calibri" w:eastAsia="Calibri" w:hAnsi="Calibri" w:cs="Arial"/>
                <w:kern w:val="1"/>
                <w:sz w:val="24"/>
                <w:szCs w:val="24"/>
                <w:lang w:val="sr-Latn-RS" w:eastAsia="ar-SA"/>
              </w:rPr>
              <w:t>225</w:t>
            </w:r>
          </w:p>
        </w:tc>
        <w:tc>
          <w:tcPr>
            <w:tcW w:w="1901" w:type="dxa"/>
            <w:gridSpan w:val="7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2300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c>
          <w:tcPr>
            <w:tcW w:w="2552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276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9179A4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Latn-RS" w:eastAsia="ar-SA"/>
              </w:rPr>
            </w:pPr>
            <w:r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Latn-RS" w:eastAsia="ar-SA"/>
              </w:rPr>
              <w:t>2555000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9179A4" w:rsidP="009179A4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634</w:t>
            </w:r>
            <w:r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Latn-RS" w:eastAsia="ar-SA"/>
              </w:rPr>
              <w:t>7</w:t>
            </w:r>
            <w:r w:rsidR="00B45E7A"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45E7A" w:rsidRPr="00B45E7A" w:rsidRDefault="00B45E7A" w:rsidP="00B45E7A">
      <w:pPr>
        <w:suppressAutoHyphens/>
        <w:spacing w:after="0" w:line="100" w:lineRule="atLeast"/>
        <w:ind w:left="720" w:firstLine="720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TimesNewRomanPS-BoldMT" w:hAnsi="Times New Roman" w:cs="Times New Roman"/>
          <w:b/>
          <w:bCs/>
          <w:i/>
          <w:iCs/>
          <w:color w:val="002060"/>
          <w:kern w:val="1"/>
          <w:sz w:val="24"/>
          <w:szCs w:val="24"/>
          <w:lang w:val="sr-Cyrl-RS"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2 — мерно место Српско народно позориште- радионица, Ђорђа Рајковића бр.5,  Нови Сад, ЕД број 1410022311, једнотарифно бројило</w:t>
      </w:r>
    </w:p>
    <w:p w:rsidR="00B45E7A" w:rsidRPr="00B45E7A" w:rsidRDefault="00B45E7A" w:rsidP="00B45E7A">
      <w:pPr>
        <w:suppressAutoHyphens/>
        <w:autoSpaceDE w:val="0"/>
        <w:spacing w:after="27" w:line="240" w:lineRule="auto"/>
        <w:ind w:left="72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sr-Cyrl-RS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134"/>
        <w:gridCol w:w="1168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E62B9F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E62B9F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E62B9F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6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на основу  потрошње из претходне године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 xml:space="preserve">нижа тарифа 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kЈТЈТWh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1850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3650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rPr>
          <w:trHeight w:val="380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2550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4350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lastRenderedPageBreak/>
              <w:t>Март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2150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3950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1550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3350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9179A4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1150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2950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3250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3250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1450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3250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1950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3750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1750</w:t>
            </w: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575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69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134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1168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6900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42400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en-US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autoSpaceDE w:val="0"/>
        <w:spacing w:after="27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Табела бр. 3 — мерно место Српско народно позориште- самачки хотел, Жарка Васиљевића бр.1/а, Нови Сад, ЕД број 1410405578, категорија широка потрошња ТГ 10/6, двотарифно бројило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2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E62B9F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E62B9F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E62B9F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6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на основу  потрошње из претходне године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нижа  тарифа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виша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5850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900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6350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  <w:t>5</w:t>
            </w:r>
            <w:r w:rsidRPr="00B45E7A">
              <w:rPr>
                <w:rFonts w:ascii="Calibri" w:eastAsia="Calibri" w:hAnsi="Calibri" w:cs="Times New Roman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7050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6050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800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6250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5950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600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6050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4000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5450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4200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5650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6150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500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5950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4</w:t>
            </w: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700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5850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84</w:t>
            </w: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256353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72600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</w:tr>
    </w:tbl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numPr>
          <w:ilvl w:val="0"/>
          <w:numId w:val="1"/>
        </w:num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lastRenderedPageBreak/>
        <w:t>Табела бр. 4— мерно место Српско народно позориште- стан , Таковска бр.2-1, бројило</w:t>
      </w:r>
      <w:r w:rsidRPr="00B45E7A"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val="sr-Cyrl-RS" w:eastAsia="ar-SA"/>
        </w:rPr>
        <w:t xml:space="preserve">, 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ru-RU" w:eastAsia="ar-SA"/>
        </w:rPr>
        <w:t>Нови Сад, ЕД број 1413686705, категорија широка потрошња, двотарифно</w:t>
      </w: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1027"/>
        <w:gridCol w:w="1559"/>
        <w:gridCol w:w="1533"/>
        <w:gridCol w:w="20"/>
        <w:gridCol w:w="1581"/>
        <w:gridCol w:w="30"/>
        <w:gridCol w:w="57"/>
        <w:gridCol w:w="60"/>
        <w:gridCol w:w="60"/>
        <w:gridCol w:w="60"/>
        <w:gridCol w:w="40"/>
      </w:tblGrid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E62B9F">
            <w:pPr>
              <w:snapToGrid w:val="0"/>
              <w:spacing w:after="0" w:line="240" w:lineRule="auto"/>
              <w:ind w:left="720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Оквирни план потрошње за п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ериод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 xml:space="preserve"> од једне године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20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2</w:t>
            </w:r>
            <w:r w:rsidR="00E62B9F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5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/202</w:t>
            </w:r>
            <w:r w:rsidR="00E62B9F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6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RS" w:eastAsia="ar-SA"/>
              </w:rPr>
              <w:t>.) на основу  потрошње из претходне године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(kWh)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Зелена  тарифа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(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kWh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sr-Cyrl-BA" w:eastAsia="ar-SA"/>
              </w:rPr>
              <w:t>ЈТ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sr-Cyrl-BA" w:eastAsia="ar-SA"/>
              </w:rPr>
              <w:t>)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Плава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тарифа</w:t>
            </w:r>
            <w:proofErr w:type="spellEnd"/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 xml:space="preserve">(    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(kWh)</w:t>
            </w:r>
          </w:p>
          <w:p w:rsidR="00B45E7A" w:rsidRPr="00B45E7A" w:rsidRDefault="00B45E7A" w:rsidP="00B45E7A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ЈТ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kWh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Одобрена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 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снага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 xml:space="preserve"> </w:t>
            </w:r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(k       ......</w:t>
            </w: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(kW)</w:t>
            </w: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Wh</w:t>
            </w:r>
            <w:proofErr w:type="spellEnd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)</w:t>
            </w:r>
          </w:p>
        </w:tc>
      </w:tr>
      <w:tr w:rsidR="00B45E7A" w:rsidRPr="00B45E7A" w:rsidTr="00601023">
        <w:trPr>
          <w:trHeight w:val="186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2 (3+4)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D9D9D9"/>
            <w:vAlign w:val="center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b/>
                <w:kern w:val="1"/>
                <w:sz w:val="24"/>
                <w:szCs w:val="24"/>
                <w:lang w:val="en-US" w:eastAsia="ar-SA"/>
              </w:rPr>
              <w:t>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Јануар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Фебруар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Март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Април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Мај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Јун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Јул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Август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Септембар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Октобар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Новембар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kern w:val="1"/>
                <w:sz w:val="24"/>
                <w:szCs w:val="24"/>
                <w:lang w:val="en-US" w:eastAsia="ar-SA"/>
              </w:rPr>
              <w:t>Децембар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450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350</w:t>
            </w:r>
          </w:p>
        </w:tc>
        <w:tc>
          <w:tcPr>
            <w:tcW w:w="1533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uppressAutoHyphens/>
              <w:spacing w:after="0" w:line="100" w:lineRule="atLeast"/>
              <w:jc w:val="center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sr-Cyrl-RS" w:eastAsia="ar-SA"/>
              </w:rPr>
              <w:t>100</w:t>
            </w:r>
          </w:p>
        </w:tc>
        <w:tc>
          <w:tcPr>
            <w:tcW w:w="1908" w:type="dxa"/>
            <w:gridSpan w:val="8"/>
            <w:tcBorders>
              <w:top w:val="single" w:sz="8" w:space="0" w:color="FFFF00"/>
              <w:left w:val="single" w:sz="8" w:space="0" w:color="FFFF00"/>
              <w:bottom w:val="single" w:sz="8" w:space="0" w:color="FFFF00"/>
              <w:right w:val="single" w:sz="8" w:space="0" w:color="FFFF00"/>
            </w:tcBorders>
            <w:shd w:val="clear" w:color="auto" w:fill="E6EED5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Arial"/>
                <w:kern w:val="1"/>
                <w:sz w:val="24"/>
                <w:szCs w:val="24"/>
                <w:lang w:val="en-US" w:eastAsia="ar-SA"/>
              </w:rPr>
              <w:t>17,25</w:t>
            </w:r>
          </w:p>
        </w:tc>
      </w:tr>
      <w:tr w:rsidR="00B45E7A" w:rsidRPr="00B45E7A" w:rsidTr="00601023">
        <w:tblPrEx>
          <w:tblCellMar>
            <w:left w:w="0" w:type="dxa"/>
            <w:right w:w="0" w:type="dxa"/>
          </w:tblCellMar>
        </w:tblPrEx>
        <w:trPr>
          <w:gridAfter w:val="1"/>
          <w:wAfter w:w="40" w:type="dxa"/>
        </w:trPr>
        <w:tc>
          <w:tcPr>
            <w:tcW w:w="2410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right"/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</w:pPr>
            <w:proofErr w:type="spellStart"/>
            <w:r w:rsidRPr="00B45E7A">
              <w:rPr>
                <w:rFonts w:ascii="Calibri" w:eastAsia="Calibri" w:hAnsi="Calibri" w:cs="Arial"/>
                <w:b/>
                <w:bCs/>
                <w:color w:val="FFFFFF"/>
                <w:kern w:val="1"/>
                <w:sz w:val="24"/>
                <w:szCs w:val="24"/>
                <w:lang w:val="en-US" w:eastAsia="ar-SA"/>
              </w:rPr>
              <w:t>Укупно</w:t>
            </w:r>
            <w:proofErr w:type="spellEnd"/>
          </w:p>
        </w:tc>
        <w:tc>
          <w:tcPr>
            <w:tcW w:w="1027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5400</w:t>
            </w:r>
          </w:p>
        </w:tc>
        <w:tc>
          <w:tcPr>
            <w:tcW w:w="1559" w:type="dxa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en-US" w:eastAsia="ar-SA"/>
              </w:rPr>
              <w:t>4200</w:t>
            </w:r>
          </w:p>
        </w:tc>
        <w:tc>
          <w:tcPr>
            <w:tcW w:w="1553" w:type="dxa"/>
            <w:gridSpan w:val="2"/>
            <w:tcBorders>
              <w:top w:val="single" w:sz="8" w:space="0" w:color="FFFF00"/>
              <w:left w:val="single" w:sz="8" w:space="0" w:color="FFFF00"/>
              <w:bottom w:val="single" w:sz="8" w:space="0" w:color="FFFF00"/>
            </w:tcBorders>
            <w:shd w:val="clear" w:color="auto" w:fill="4F6228"/>
          </w:tcPr>
          <w:p w:rsidR="00B45E7A" w:rsidRPr="00B45E7A" w:rsidRDefault="00B45E7A" w:rsidP="00B45E7A">
            <w:pPr>
              <w:snapToGrid w:val="0"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</w:pPr>
            <w:r w:rsidRPr="00B45E7A">
              <w:rPr>
                <w:rFonts w:ascii="Calibri" w:eastAsia="Calibri" w:hAnsi="Calibri" w:cs="Calibri"/>
                <w:b/>
                <w:color w:val="000000"/>
                <w:kern w:val="1"/>
                <w:sz w:val="24"/>
                <w:szCs w:val="24"/>
                <w:lang w:val="sr-Cyrl-RS" w:eastAsia="ar-SA"/>
              </w:rPr>
              <w:t>1200</w:t>
            </w:r>
          </w:p>
        </w:tc>
        <w:tc>
          <w:tcPr>
            <w:tcW w:w="1581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Calibri" w:eastAsia="Calibri" w:hAnsi="Calibri" w:cs="Times New Roman"/>
                <w:kern w:val="1"/>
                <w:sz w:val="24"/>
                <w:szCs w:val="24"/>
                <w:lang w:val="en-US" w:eastAsia="ar-SA"/>
              </w:rPr>
            </w:pPr>
          </w:p>
        </w:tc>
        <w:tc>
          <w:tcPr>
            <w:tcW w:w="30" w:type="dxa"/>
            <w:tcBorders>
              <w:left w:val="single" w:sz="8" w:space="0" w:color="FFFF00"/>
            </w:tcBorders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57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  <w:tc>
          <w:tcPr>
            <w:tcW w:w="60" w:type="dxa"/>
            <w:shd w:val="clear" w:color="auto" w:fill="auto"/>
          </w:tcPr>
          <w:p w:rsidR="00B45E7A" w:rsidRPr="00B45E7A" w:rsidRDefault="00B45E7A" w:rsidP="00B45E7A">
            <w:pPr>
              <w:suppressAutoHyphens/>
              <w:snapToGrid w:val="0"/>
              <w:spacing w:after="0" w:line="100" w:lineRule="atLeast"/>
              <w:rPr>
                <w:rFonts w:ascii="Times New Roman" w:eastAsia="Arial Unicode MS" w:hAnsi="Times New Roman" w:cs="Times New Roman"/>
                <w:color w:val="000000"/>
                <w:kern w:val="1"/>
                <w:sz w:val="24"/>
                <w:szCs w:val="24"/>
                <w:lang w:val="ru-RU" w:eastAsia="ar-SA"/>
              </w:rPr>
            </w:pPr>
          </w:p>
        </w:tc>
      </w:tr>
    </w:tbl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i/>
          <w:iCs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Пројектована потрошња у периоду од годину дана на средњем напону и широкој потрошњи за сва 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четири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 xml:space="preserve"> објекта је 2,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7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  <w:t>МW.</w:t>
      </w: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Особе за контакт:</w:t>
      </w: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FF"/>
          <w:kern w:val="1"/>
          <w:sz w:val="24"/>
          <w:szCs w:val="24"/>
          <w:u w:val="single"/>
          <w:lang w:val="sr-Cyrl-RS" w:eastAsia="ar-SA"/>
        </w:rPr>
      </w:pP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val="sr-Cyrl-RS" w:eastAsia="ar-SA"/>
        </w:rPr>
        <w:t>Горан Говедарица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 xml:space="preserve">, 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Latn-RS" w:eastAsia="ar-SA"/>
        </w:rPr>
        <w:t>066/623-5556</w:t>
      </w:r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>, е-</w:t>
      </w:r>
      <w:proofErr w:type="spellStart"/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>маил</w:t>
      </w:r>
      <w:proofErr w:type="spellEnd"/>
      <w:r w:rsidRPr="00B45E7A"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highlight w:val="yellow"/>
          <w:lang w:val="sr-Cyrl-RS" w:eastAsia="ar-SA"/>
        </w:rPr>
        <w:t xml:space="preserve">: </w:t>
      </w:r>
      <w:r w:rsidRPr="00B45E7A">
        <w:rPr>
          <w:rFonts w:ascii="Times New Roman" w:eastAsia="Arial Unicode MS" w:hAnsi="Times New Roman" w:cs="Times New Roman"/>
          <w:color w:val="0000FF"/>
          <w:kern w:val="1"/>
          <w:sz w:val="24"/>
          <w:szCs w:val="24"/>
          <w:u w:val="single"/>
          <w:lang w:val="sr-Cyrl-RS" w:eastAsia="ar-SA"/>
        </w:rPr>
        <w:t>goran.govedarica@snp.org.rs</w:t>
      </w: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spacing w:after="0" w:line="100" w:lineRule="atLeast"/>
        <w:rPr>
          <w:rFonts w:ascii="Times New Roman" w:eastAsia="Arial Unicode MS" w:hAnsi="Times New Roman" w:cs="Times New Roman"/>
          <w:color w:val="000000"/>
          <w:kern w:val="1"/>
          <w:sz w:val="24"/>
          <w:szCs w:val="24"/>
          <w:lang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1.  Количина: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Закључење уговора о потпуном снабдевању.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Количина електричне енергије одређиваће се на основу остварене потрошње купца (наручиоца) на месту примопредаје током периода снабдевања.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sz w:val="24"/>
          <w:szCs w:val="24"/>
          <w:lang w:val="ru-RU" w:eastAsia="ar-SA"/>
        </w:rPr>
        <w:t>Оквирни обим динамике испоруке: према распореду из Табеле 1, Табеле 2 ,Табеле 3 и Табеле 4 ( у прилогу у којима су наведене потрошње из претходне године )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bCs/>
          <w:sz w:val="24"/>
          <w:szCs w:val="24"/>
          <w:lang w:val="ru-RU" w:eastAsia="ar-SA"/>
        </w:rPr>
        <w:t>Капацитет испоруке: с</w:t>
      </w:r>
      <w:r w:rsidRPr="00B45E7A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 xml:space="preserve">набдевач је балансно одговоран за место примопредаје купцу (наручиоцу).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lastRenderedPageBreak/>
        <w:t xml:space="preserve">2. Врста продаје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Стална и гарантована.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3. Техничке карактеристике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>У складу са документом Правила о раду тржишта (''Сл. гласник РС'' бр. 120/2012), а по Табели бр. 1, 2, 3 и 4.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4. Квалитет добара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Врста и ниво квалитета испоруке електричне енергије у складу са: </w:t>
      </w:r>
    </w:p>
    <w:p w:rsidR="00B45E7A" w:rsidRPr="00B45E7A" w:rsidRDefault="00B45E7A" w:rsidP="00B45E7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Правилима о раду преносног система ЈП електромреже Србије Београд (''Сл. гласник РС'' бр. 79/2014), </w:t>
      </w:r>
    </w:p>
    <w:p w:rsidR="00B45E7A" w:rsidRPr="00B45E7A" w:rsidRDefault="00B45E7A" w:rsidP="00B45E7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Правилима о раду дистрибутивног система и </w:t>
      </w:r>
    </w:p>
    <w:p w:rsidR="00B45E7A" w:rsidRPr="00B45E7A" w:rsidRDefault="00B45E7A" w:rsidP="00B45E7A">
      <w:pPr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Уредбе о условима испоруке и снабдевања електричном енергијом (''Сл. гласник РС'' бр. 63/2013)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5. Период испоруке: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Уговор се закључује за период од годину дана од датума потписивања уговора о потпуном снабдевању Наручиоца електричном енергијом (промене снабдевача) – у временском интервалу од 00:00 </w:t>
      </w:r>
      <w:r w:rsidRPr="00B45E7A">
        <w:rPr>
          <w:rFonts w:ascii="Times New Roman" w:eastAsia="Arial" w:hAnsi="Times New Roman" w:cs="Times New Roman"/>
          <w:sz w:val="24"/>
          <w:szCs w:val="24"/>
          <w:lang w:val="en-US" w:eastAsia="ar-SA"/>
        </w:rPr>
        <w:t>h</w:t>
      </w:r>
      <w:r w:rsidRPr="00B45E7A">
        <w:rPr>
          <w:rFonts w:ascii="Times New Roman" w:eastAsia="Arial" w:hAnsi="Times New Roman" w:cs="Times New Roman"/>
          <w:sz w:val="24"/>
          <w:szCs w:val="24"/>
          <w:lang w:val="ru-RU" w:eastAsia="ar-SA"/>
        </w:rPr>
        <w:t xml:space="preserve"> до 24:00 </w:t>
      </w:r>
      <w:r w:rsidRPr="00B45E7A">
        <w:rPr>
          <w:rFonts w:ascii="Times New Roman" w:eastAsia="Arial" w:hAnsi="Times New Roman" w:cs="Times New Roman"/>
          <w:sz w:val="24"/>
          <w:szCs w:val="24"/>
          <w:lang w:val="en-US" w:eastAsia="ar-SA"/>
        </w:rPr>
        <w:t>h</w:t>
      </w:r>
      <w:r w:rsidRPr="00B45E7A">
        <w:rPr>
          <w:rFonts w:ascii="Times New Roman" w:eastAsia="Arial" w:hAnsi="Times New Roman" w:cs="Times New Roman"/>
          <w:color w:val="FF0000"/>
          <w:sz w:val="24"/>
          <w:szCs w:val="24"/>
          <w:lang w:val="ru-RU" w:eastAsia="ar-SA"/>
        </w:rPr>
        <w:t xml:space="preserve">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Cs/>
          <w:color w:val="000000"/>
          <w:sz w:val="24"/>
          <w:szCs w:val="24"/>
          <w:lang w:val="ru-RU" w:eastAsia="ar-SA"/>
        </w:rPr>
        <w:t xml:space="preserve">6. Место испоруке добара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Место испоруке су мерна места купца прикључена на дистрибутивни систем у категорији потрошње на средњем напону и широке потрошње, свему према Табели 1, Табели 2, Табели 3 и Табели 4 конкурсне документације. </w:t>
      </w:r>
    </w:p>
    <w:p w:rsidR="00B45E7A" w:rsidRPr="00B45E7A" w:rsidRDefault="00B45E7A" w:rsidP="00B45E7A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val="ru-RU" w:eastAsia="ar-SA"/>
        </w:rPr>
      </w:pP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 xml:space="preserve">Период испоруке: 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val="ru-RU" w:eastAsia="ar-SA"/>
        </w:rPr>
        <w:t xml:space="preserve"> период од годину дана од датума потписивања уговора о потпуном снабдевању Наручиоца електричном енергијом (промене снабдевача) – у временском интервалу од 00:00 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h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val="ru-RU" w:eastAsia="ar-SA"/>
        </w:rPr>
        <w:t xml:space="preserve"> до 24:00 </w:t>
      </w:r>
      <w:r w:rsidRPr="00B45E7A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h</w:t>
      </w:r>
      <w:r w:rsidRPr="00B45E7A">
        <w:rPr>
          <w:rFonts w:ascii="Times New Roman" w:eastAsia="Arial Unicode MS" w:hAnsi="Times New Roman" w:cs="Times New Roman"/>
          <w:color w:val="FF0000"/>
          <w:kern w:val="1"/>
          <w:sz w:val="24"/>
          <w:szCs w:val="24"/>
          <w:lang w:val="ru-RU" w:eastAsia="ar-SA"/>
        </w:rPr>
        <w:t xml:space="preserve">.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</w:p>
    <w:p w:rsidR="00B45E7A" w:rsidRPr="00B45E7A" w:rsidRDefault="00B45E7A" w:rsidP="00B45E7A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color w:val="000000"/>
          <w:sz w:val="24"/>
          <w:szCs w:val="24"/>
          <w:lang w:val="ru-RU" w:eastAsia="ar-SA"/>
        </w:rPr>
        <w:t xml:space="preserve">7. Понуђач је дужан да уз понуду достави изјаву на свом меморандуму, потписану од стране одговорног лица понуђача и оверену печатом, којом се обавезује да ће, уколико му буде додељен уговор у предметном поступку јавне набавке, поступити у складу са чланом 141. став 5. Закона о енергетици , односно да ће одмах по потписивању уговора закључити: </w:t>
      </w:r>
    </w:p>
    <w:p w:rsidR="00B45E7A" w:rsidRPr="00B45E7A" w:rsidRDefault="00B45E7A" w:rsidP="00B45E7A">
      <w:pPr>
        <w:suppressAutoHyphens/>
        <w:autoSpaceDE w:val="0"/>
        <w:spacing w:after="27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 xml:space="preserve">1) Уговор о приступу систему са оператором система на који је објекти  крајњег купца прикључени  и </w:t>
      </w:r>
    </w:p>
    <w:p w:rsidR="00B45E7A" w:rsidRPr="00B45E7A" w:rsidRDefault="00B45E7A" w:rsidP="00B45E7A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</w:pPr>
      <w:r w:rsidRPr="00B45E7A">
        <w:rPr>
          <w:rFonts w:ascii="Times New Roman" w:eastAsia="Arial" w:hAnsi="Times New Roman" w:cs="Times New Roman"/>
          <w:b/>
          <w:color w:val="000000"/>
          <w:sz w:val="24"/>
          <w:szCs w:val="24"/>
          <w:lang w:val="ru-RU" w:eastAsia="ar-SA"/>
        </w:rPr>
        <w:t xml:space="preserve">2) Уговор којим преузима балансну одговорност за места примопредаје крајњег купца. </w:t>
      </w:r>
    </w:p>
    <w:p w:rsidR="005672CA" w:rsidRDefault="005672CA"/>
    <w:sectPr w:rsidR="005672C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BC6" w:rsidRDefault="00FB5BC6" w:rsidP="00E62B9F">
      <w:pPr>
        <w:spacing w:after="0" w:line="240" w:lineRule="auto"/>
      </w:pPr>
      <w:r>
        <w:separator/>
      </w:r>
    </w:p>
  </w:endnote>
  <w:endnote w:type="continuationSeparator" w:id="0">
    <w:p w:rsidR="00FB5BC6" w:rsidRDefault="00FB5BC6" w:rsidP="00E6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-BoldMT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8637594"/>
      <w:docPartObj>
        <w:docPartGallery w:val="Page Numbers (Bottom of Page)"/>
        <w:docPartUnique/>
      </w:docPartObj>
    </w:sdtPr>
    <w:sdtEndPr/>
    <w:sdtContent>
      <w:p w:rsidR="00E62B9F" w:rsidRDefault="00E62B9F">
        <w:pPr>
          <w:pStyle w:val="Podnojestranic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3E7D">
          <w:rPr>
            <w:noProof/>
          </w:rPr>
          <w:t>2</w:t>
        </w:r>
        <w:r>
          <w:fldChar w:fldCharType="end"/>
        </w:r>
      </w:p>
    </w:sdtContent>
  </w:sdt>
  <w:p w:rsidR="00E62B9F" w:rsidRDefault="00E62B9F">
    <w:pPr>
      <w:pStyle w:val="Podnojestrani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BC6" w:rsidRDefault="00FB5BC6" w:rsidP="00E62B9F">
      <w:pPr>
        <w:spacing w:after="0" w:line="240" w:lineRule="auto"/>
      </w:pPr>
      <w:r>
        <w:separator/>
      </w:r>
    </w:p>
  </w:footnote>
  <w:footnote w:type="continuationSeparator" w:id="0">
    <w:p w:rsidR="00FB5BC6" w:rsidRDefault="00FB5BC6" w:rsidP="00E62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cs="Symbol"/>
      </w:r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E7A"/>
    <w:rsid w:val="001A3A1F"/>
    <w:rsid w:val="00256353"/>
    <w:rsid w:val="00311733"/>
    <w:rsid w:val="005672CA"/>
    <w:rsid w:val="009179A4"/>
    <w:rsid w:val="009763EA"/>
    <w:rsid w:val="00B45E7A"/>
    <w:rsid w:val="00E276D7"/>
    <w:rsid w:val="00E62B9F"/>
    <w:rsid w:val="00FB5BC6"/>
    <w:rsid w:val="00FE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710B54-1C59-490D-BC71-CA7BC0ECD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1A3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A3A1F"/>
    <w:rPr>
      <w:rFonts w:ascii="Segoe UI" w:hAnsi="Segoe UI" w:cs="Segoe UI"/>
      <w:sz w:val="18"/>
      <w:szCs w:val="18"/>
    </w:rPr>
  </w:style>
  <w:style w:type="paragraph" w:styleId="Zaglavljestranice">
    <w:name w:val="header"/>
    <w:basedOn w:val="Normal"/>
    <w:link w:val="ZaglavljestraniceChar"/>
    <w:uiPriority w:val="99"/>
    <w:unhideWhenUsed/>
    <w:rsid w:val="00E62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62B9F"/>
  </w:style>
  <w:style w:type="paragraph" w:styleId="Podnojestranice">
    <w:name w:val="footer"/>
    <w:basedOn w:val="Normal"/>
    <w:link w:val="PodnojestraniceChar"/>
    <w:uiPriority w:val="99"/>
    <w:unhideWhenUsed/>
    <w:rsid w:val="00E62B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62B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800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Pajic</dc:creator>
  <cp:keywords/>
  <dc:description/>
  <cp:lastModifiedBy>Aleksandra Pajic</cp:lastModifiedBy>
  <cp:revision>7</cp:revision>
  <cp:lastPrinted>2025-05-14T09:26:00Z</cp:lastPrinted>
  <dcterms:created xsi:type="dcterms:W3CDTF">2021-06-01T10:11:00Z</dcterms:created>
  <dcterms:modified xsi:type="dcterms:W3CDTF">2025-05-14T09:31:00Z</dcterms:modified>
</cp:coreProperties>
</file>